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905" w:type="pct"/>
        <w:tblLayout w:type="fixed"/>
        <w:tblLook w:val="04A0" w:firstRow="1" w:lastRow="0" w:firstColumn="1" w:lastColumn="0" w:noHBand="0" w:noVBand="1"/>
      </w:tblPr>
      <w:tblGrid>
        <w:gridCol w:w="596"/>
        <w:gridCol w:w="9352"/>
        <w:gridCol w:w="1131"/>
        <w:gridCol w:w="2420"/>
        <w:gridCol w:w="1846"/>
        <w:gridCol w:w="47"/>
        <w:gridCol w:w="1182"/>
        <w:gridCol w:w="2450"/>
        <w:gridCol w:w="2241"/>
      </w:tblGrid>
      <w:tr w:rsidR="004561A2" w:rsidRPr="00784A3E" w:rsidTr="00393D07">
        <w:trPr>
          <w:trHeight w:val="15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A3E" w:rsidRPr="004672E2" w:rsidRDefault="00784A3E" w:rsidP="00467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56798" w:rsidRDefault="004672E2" w:rsidP="00756798">
            <w:pPr>
              <w:spacing w:after="0" w:line="240" w:lineRule="auto"/>
              <w:ind w:left="429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5679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Форма </w:t>
            </w:r>
            <w:r w:rsidR="00205CD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4-12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A3E" w:rsidRPr="00F22263" w:rsidRDefault="00784A3E" w:rsidP="00784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222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Форма </w:t>
            </w:r>
            <w:r w:rsidR="00205C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4-12</w:t>
            </w:r>
          </w:p>
        </w:tc>
      </w:tr>
      <w:tr w:rsidR="004561A2" w:rsidRPr="00784A3E" w:rsidTr="00393D07">
        <w:trPr>
          <w:gridAfter w:val="3"/>
          <w:wAfter w:w="1381" w:type="pct"/>
          <w:trHeight w:val="168"/>
        </w:trPr>
        <w:tc>
          <w:tcPr>
            <w:tcW w:w="361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A3E" w:rsidRPr="00784A3E" w:rsidRDefault="00915D21" w:rsidP="009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</w:t>
            </w:r>
          </w:p>
        </w:tc>
      </w:tr>
      <w:tr w:rsidR="004561A2" w:rsidRPr="00784A3E" w:rsidTr="004672E2">
        <w:trPr>
          <w:gridAfter w:val="3"/>
          <w:wAfter w:w="1381" w:type="pct"/>
          <w:trHeight w:val="300"/>
        </w:trPr>
        <w:tc>
          <w:tcPr>
            <w:tcW w:w="3619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84A3E" w:rsidRPr="00784A3E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просвещения, науки и по делам молодежи Кабардино-Балкарской Республики</w:t>
            </w:r>
          </w:p>
        </w:tc>
      </w:tr>
      <w:tr w:rsidR="004561A2" w:rsidRPr="00784A3E" w:rsidTr="00393D07">
        <w:trPr>
          <w:gridAfter w:val="3"/>
          <w:wAfter w:w="1381" w:type="pct"/>
          <w:trHeight w:val="548"/>
        </w:trPr>
        <w:tc>
          <w:tcPr>
            <w:tcW w:w="361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A3E" w:rsidRPr="004B4655" w:rsidRDefault="00784A3E" w:rsidP="0041175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B465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(наименование органа исполнительной власти субъекта Российской Федерации, осуществляющего переданные Российской Федерацией полномочия по государственному контролю (надзору)в сфере образования)</w:t>
            </w:r>
          </w:p>
        </w:tc>
      </w:tr>
      <w:tr w:rsidR="004561A2" w:rsidRPr="00784A3E" w:rsidTr="004672E2">
        <w:trPr>
          <w:gridAfter w:val="3"/>
          <w:wAfter w:w="1381" w:type="pct"/>
          <w:trHeight w:val="1020"/>
        </w:trPr>
        <w:tc>
          <w:tcPr>
            <w:tcW w:w="361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A3E" w:rsidRPr="00784A3E" w:rsidRDefault="00915D21" w:rsidP="009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 фактически достигнутых </w:t>
            </w:r>
            <w:r w:rsidR="00784A3E" w:rsidRPr="00784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значениях целевых показателей эффективности его деятельности по осуществлению переданных полномочий Российской Федерации в сфере образования, при выполнении которых возникают расходные обязательства субъектов Российской Федерации, на исполнение которых предусмотрены субвенции, формирующие единую субвенцию бюджетам субъектов Российской Федерации, и значениях целевых показателей, утвержденных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Федеральной службой по надзору в сфере образования и науки</w:t>
            </w:r>
          </w:p>
        </w:tc>
      </w:tr>
      <w:tr w:rsidR="004561A2" w:rsidRPr="00205CDB" w:rsidTr="00393D07">
        <w:trPr>
          <w:gridAfter w:val="3"/>
          <w:wAfter w:w="1381" w:type="pct"/>
          <w:trHeight w:val="270"/>
        </w:trPr>
        <w:tc>
          <w:tcPr>
            <w:tcW w:w="361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A3E" w:rsidRPr="00784A3E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8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</w:t>
            </w:r>
            <w:r w:rsidRPr="0078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декабрь</w:t>
            </w:r>
            <w:r w:rsidRPr="0078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2019</w:t>
            </w:r>
            <w:r w:rsidRPr="0078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8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78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78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784A3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(</w:t>
            </w:r>
            <w:r w:rsidRPr="00784A3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отчетный</w:t>
            </w:r>
            <w:r w:rsidRPr="00784A3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84A3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период</w:t>
            </w:r>
            <w:r w:rsidRPr="00784A3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</w:tr>
      <w:tr w:rsidR="004561A2" w:rsidRPr="00205CDB" w:rsidTr="00393D07">
        <w:trPr>
          <w:trHeight w:val="93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561A2" w:rsidRPr="00784A3E" w:rsidTr="004672E2">
        <w:trPr>
          <w:gridAfter w:val="4"/>
          <w:wAfter w:w="1392" w:type="pct"/>
          <w:trHeight w:val="1650"/>
        </w:trPr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4A3E" w:rsidRPr="004561A2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A3E" w:rsidRPr="004561A2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целевого показателя, утвержденного распоряжением Правительства Российской Федерации от 3 декабря 2013 г. N 2256-р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A3E" w:rsidRPr="004561A2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5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A3E" w:rsidRPr="004561A2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Значения целевых показателей эффективности деятельности, утвержденные </w:t>
            </w:r>
            <w:r w:rsidR="00C10FEC" w:rsidRPr="00C10F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Федеральной службой по надзору в сфере образования и науки</w:t>
            </w:r>
          </w:p>
        </w:tc>
        <w:tc>
          <w:tcPr>
            <w:tcW w:w="4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A3E" w:rsidRPr="004561A2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Фактически достигнутые значения целевых показателей эффективности деятельности</w:t>
            </w:r>
          </w:p>
        </w:tc>
      </w:tr>
      <w:tr w:rsidR="004561A2" w:rsidRPr="00784A3E" w:rsidTr="000D38EE">
        <w:trPr>
          <w:gridAfter w:val="4"/>
          <w:wAfter w:w="1392" w:type="pct"/>
          <w:trHeight w:val="184"/>
        </w:trPr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B4655" w:rsidRPr="00784A3E" w:rsidRDefault="004B4655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55" w:rsidRPr="00784A3E" w:rsidRDefault="004B4655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55" w:rsidRPr="00784A3E" w:rsidRDefault="004B4655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55" w:rsidRPr="00784A3E" w:rsidRDefault="004B4655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55" w:rsidRPr="00784A3E" w:rsidRDefault="004B4655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4561A2" w:rsidRPr="00784A3E" w:rsidTr="009575B4">
        <w:trPr>
          <w:gridAfter w:val="4"/>
          <w:wAfter w:w="1392" w:type="pct"/>
          <w:trHeight w:val="624"/>
        </w:trPr>
        <w:tc>
          <w:tcPr>
            <w:tcW w:w="140" w:type="pct"/>
            <w:tcBorders>
              <w:top/>
              <w:left w:val="single" w:sz="4" w:space="0" w:color="000000"/>
              <w:bottom w:val="single" w:sz="4" w:space="0" w:color="000000"/>
              <w:right/>
            </w:tcBorders>
            <w:shd w:val="clear" w:color="auto" w:fill="auto"/>
            <w:vAlign w:val="center"/>
            <w:hideMark/>
          </w:tcPr>
          <w:p w:rsidR="00784A3E" w:rsidRPr="00784A3E" w:rsidRDefault="004561A2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d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A3E" w:rsidRPr="004561A2" w:rsidRDefault="00784A3E" w:rsidP="00467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d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Выполнение плана проведения проверок (доля проведенных плановых проверок в общем количестве запланированных проверок)</w:t>
            </w:r>
          </w:p>
        </w:tc>
        <w:tc>
          <w:tcPr>
            <w:tcW w:w="266" w:type="pct"/>
            <w:tcBorders>
              <w:top/>
              <w:left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A3E" w:rsidRPr="00784A3E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d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9" w:type="pct"/>
            <w:tcBorders>
              <w:top/>
              <w:left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A3E" w:rsidRPr="00784A3E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d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4" w:type="pct"/>
            <w:tcBorders>
              <w:top/>
              <w:left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A3E" w:rsidRPr="00784A3E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d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>
        <w:tc>
          <w:tcPr>
            <w:tcW w:w="140" w:type="dxa"/>
            <w:vAlign w:val="center"/>
            <w:tcBorders>
              <w:bottom w:val="single" w:sz="4" w:space="0" w:color="000000"/>
              <w:left w:val="single" w:sz="4" w:space="0" w:color="000000"/>
              <w:right w:val="single" w:sz="2" w:space="0" w:color="000000"/>
              <w:top w:val="single" w:sz="2" w:space="0" w:color="000000"/>
            </w:tcBorders>
          </w:tcPr>
          <w:p>
            <w:pPr>
              <w:jc w:val="center"/>
              <w:ind/>
              <w:spacing w:after="0" w:before=""/>
              <w:pStyle w:val="Normal"/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000000"/>
              </w:rPr>
              <w:t>1.1</w:t>
            </w:r>
          </w:p>
        </w:tc>
        <w:tc>
          <w:tcPr>
            <w:tcW w:w="2199" w:type="dxa"/>
            <w:vAlign w:val="center"/>
            <w:tcBorders>
              <w:bottom w:val="single" w:sz="4" w:space="0" w:color="000000"/>
              <w:left w:val="single" w:sz="4" w:space="0" w:color="000000"/>
              <w:right w:val="single" w:sz="4" w:space="0" w:color="000000"/>
              <w:top w:val="single" w:sz="4" w:space="0" w:color="000000"/>
            </w:tcBorders>
          </w:tcPr>
          <w:p>
            <w:pPr>
              <w:jc w:val="both"/>
              <w:ind/>
              <w:spacing w:after="0" w:before=""/>
              <w:pStyle w:val="Normal"/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000000"/>
              </w:rPr>
              <w:t xml:space="preserve">    количество плановых проверок, проведенных в отношении юридических лиц, осуществляющих образовательную деятельность на территории субъекта Российской Федерации, за отчетный период</w:t>
            </w:r>
          </w:p>
        </w:tc>
        <w:tc>
          <w:tcPr>
            <w:tcW w:w="266" w:type="dxa"/>
            <w:vAlign w:val="center"/>
            <w:tcBorders>
              <w:bottom w:val="single" w:sz="4" w:space="0" w:color="000000"/>
              <w:left w:val="single" w:sz="2" w:space="0" w:color="000000"/>
              <w:right w:val="single" w:sz="4" w:space="0" w:color="000000"/>
              <w:top w:val="single" w:sz="2" w:space="0" w:color="000000"/>
            </w:tcBorders>
          </w:tcPr>
          <w:p>
            <w:pPr>
              <w:jc w:val="center"/>
              <w:ind/>
              <w:spacing w:after="0" w:before=""/>
              <w:pStyle w:val="Normal"/>
            </w:pPr>
            <w:r>
              <w:rPr>
                <w:lang w:val="ru-RU"/>
                <w:rFonts w:ascii="Times New Roman" w:hAnsi="Times New Roman" w:cs="Times New Roman"/>
                <w:sz w:val="20"/>
                <w:szCs w:val="20"/>
                <w:color w:val="000000"/>
              </w:rPr>
              <w:t>единица</w:t>
            </w:r>
          </w:p>
        </w:tc>
        <w:tc>
          <w:tcPr>
            <w:tcW w:w="569" w:type="dxa"/>
            <w:vAlign w:val="center"/>
            <w:tcBorders>
              <w:bottom w:val="single" w:sz="4" w:space="0" w:color="000000"/>
              <w:left w:val="single" w:sz="2" w:space="0" w:color="000000"/>
              <w:right w:val="single" w:sz="4" w:space="0" w:color="000000"/>
              <w:top w:val="single" w:sz="2" w:space="0" w:color="000000"/>
            </w:tcBorders>
          </w:tcPr>
          <w:p>
            <w:pPr>
              <w:jc w:val="center"/>
              <w:ind/>
              <w:spacing w:after="0" w:before=""/>
              <w:pStyle w:val="Normal"/>
            </w:pPr>
            <w:r>
              <w:rPr>
                <w:lang w:val="ru-RU"/>
                <w:rFonts w:ascii="Times New Roman" w:hAnsi="Times New Roman" w:cs="Times New Roman"/>
                <w:sz w:val="20"/>
                <w:szCs w:val="20"/>
                <w:color w:val="000000"/>
              </w:rPr>
              <w:t>X</w:t>
            </w:r>
          </w:p>
        </w:tc>
        <w:tc>
          <w:tcPr>
            <w:tcW w:w="434" w:type="dxa"/>
            <w:vAlign w:val="center"/>
            <w:tcBorders>
              <w:bottom w:val="single" w:sz="4" w:space="0" w:color="000000"/>
              <w:left w:val="single" w:sz="2" w:space="0" w:color="000000"/>
              <w:right w:val="single" w:sz="4" w:space="0" w:color="000000"/>
              <w:top w:val="single" w:sz="2" w:space="0" w:color="000000"/>
            </w:tcBorders>
          </w:tcPr>
          <w:p>
            <w:pPr>
              <w:jc w:val="center"/>
              <w:ind/>
              <w:spacing w:after="0" w:before=""/>
              <w:pStyle w:val="Normal"/>
            </w:pPr>
            <w:r>
              <w:rPr>
                <w:lang w:val="ru-RU"/>
                <w:rFonts w:ascii="Times New Roman" w:hAnsi="Times New Roman" w:cs="Times New Roman"/>
                <w:sz w:val="20"/>
                <w:szCs w:val="20"/>
                <w:color w:val="000000"/>
              </w:rPr>
              <w:t>139</w:t>
            </w:r>
          </w:p>
        </w:tc>
        <w:trPr>
          <w:trHeight w:val="624"/>
          <w:gridAfter w:val="4"/>
          <w:wAfter w:type="dxa" w:w="1392"/>
        </w:trPr>
      </w:tr>
      <w:tr>
        <w:tc>
          <w:tcPr>
            <w:tcW w:w="140" w:type="dxa"/>
            <w:vAlign w:val="center"/>
            <w:tcBorders>
              <w:bottom w:val="single" w:sz="4" w:space="0" w:color="000000"/>
              <w:left w:val="single" w:sz="4" w:space="0" w:color="000000"/>
              <w:right w:val="single" w:sz="2" w:space="0" w:color="000000"/>
              <w:top w:val="single" w:sz="2" w:space="0" w:color="000000"/>
            </w:tcBorders>
          </w:tcPr>
          <w:p>
            <w:pPr>
              <w:jc w:val="center"/>
              <w:ind/>
              <w:spacing w:after="0" w:before=""/>
              <w:pStyle w:val="Normal"/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000000"/>
              </w:rPr>
              <w:t>1.2.</w:t>
            </w:r>
          </w:p>
        </w:tc>
        <w:tc>
          <w:tcPr>
            <w:tcW w:w="2199" w:type="dxa"/>
            <w:vAlign w:val="center"/>
            <w:tcBorders>
              <w:bottom w:val="single" w:sz="4" w:space="0" w:color="000000"/>
              <w:left w:val="single" w:sz="4" w:space="0" w:color="000000"/>
              <w:right w:val="single" w:sz="4" w:space="0" w:color="000000"/>
              <w:top w:val="single" w:sz="4" w:space="0" w:color="000000"/>
            </w:tcBorders>
          </w:tcPr>
          <w:p>
            <w:pPr>
              <w:jc w:val="both"/>
              <w:ind/>
              <w:spacing w:after="0" w:before=""/>
              <w:pStyle w:val="Normal"/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000000"/>
              </w:rPr>
              <w:t xml:space="preserve">    количество проверок, предусмотренных ежегодным планом проведения плановых проверок</w:t>
            </w:r>
          </w:p>
        </w:tc>
        <w:tc>
          <w:tcPr>
            <w:tcW w:w="266" w:type="dxa"/>
            <w:vAlign w:val="center"/>
            <w:tcBorders>
              <w:bottom w:val="single" w:sz="4" w:space="0" w:color="000000"/>
              <w:left w:val="single" w:sz="2" w:space="0" w:color="000000"/>
              <w:right w:val="single" w:sz="4" w:space="0" w:color="000000"/>
              <w:top w:val="single" w:sz="2" w:space="0" w:color="000000"/>
            </w:tcBorders>
          </w:tcPr>
          <w:p>
            <w:pPr>
              <w:jc w:val="center"/>
              <w:ind/>
              <w:spacing w:after="0" w:before=""/>
              <w:pStyle w:val="Normal"/>
            </w:pPr>
            <w:r>
              <w:rPr>
                <w:lang w:val="ru-RU"/>
                <w:rFonts w:ascii="Times New Roman" w:hAnsi="Times New Roman" w:cs="Times New Roman"/>
                <w:sz w:val="20"/>
                <w:szCs w:val="20"/>
                <w:color w:val="000000"/>
              </w:rPr>
              <w:t>единица</w:t>
            </w:r>
          </w:p>
        </w:tc>
        <w:tc>
          <w:tcPr>
            <w:tcW w:w="569" w:type="dxa"/>
            <w:vAlign w:val="center"/>
            <w:tcBorders>
              <w:bottom w:val="single" w:sz="4" w:space="0" w:color="000000"/>
              <w:left w:val="single" w:sz="2" w:space="0" w:color="000000"/>
              <w:right w:val="single" w:sz="4" w:space="0" w:color="000000"/>
              <w:top w:val="single" w:sz="2" w:space="0" w:color="000000"/>
            </w:tcBorders>
          </w:tcPr>
          <w:p>
            <w:pPr>
              <w:jc w:val="center"/>
              <w:ind/>
              <w:spacing w:after="0" w:before=""/>
              <w:pStyle w:val="Normal"/>
            </w:pPr>
            <w:r>
              <w:rPr>
                <w:lang w:val="ru-RU"/>
                <w:rFonts w:ascii="Times New Roman" w:hAnsi="Times New Roman" w:cs="Times New Roman"/>
                <w:sz w:val="20"/>
                <w:szCs w:val="20"/>
                <w:color w:val="000000"/>
              </w:rPr>
              <w:t>X</w:t>
            </w:r>
          </w:p>
        </w:tc>
        <w:tc>
          <w:tcPr>
            <w:tcW w:w="434" w:type="dxa"/>
            <w:vAlign w:val="center"/>
            <w:tcBorders>
              <w:bottom w:val="single" w:sz="4" w:space="0" w:color="000000"/>
              <w:left w:val="single" w:sz="2" w:space="0" w:color="000000"/>
              <w:right w:val="single" w:sz="4" w:space="0" w:color="000000"/>
              <w:top w:val="single" w:sz="2" w:space="0" w:color="000000"/>
            </w:tcBorders>
          </w:tcPr>
          <w:p>
            <w:pPr>
              <w:jc w:val="center"/>
              <w:ind/>
              <w:spacing w:after="0" w:before=""/>
              <w:pStyle w:val="Normal"/>
            </w:pPr>
            <w:r>
              <w:rPr>
                <w:lang w:val="ru-RU"/>
                <w:rFonts w:ascii="Times New Roman" w:hAnsi="Times New Roman" w:cs="Times New Roman"/>
                <w:sz w:val="20"/>
                <w:szCs w:val="20"/>
                <w:color w:val="000000"/>
              </w:rPr>
              <w:t>139</w:t>
            </w:r>
          </w:p>
        </w:tc>
        <w:trPr>
          <w:trHeight w:val="624"/>
          <w:gridAfter w:val="4"/>
          <w:wAfter w:type="dxa" w:w="1392"/>
        </w:trPr>
      </w:tr>
      <w:tr>
        <w:tc>
          <w:tcPr>
            <w:tcW w:w="140" w:type="dxa"/>
            <w:vAlign w:val="center"/>
            <w:tcBorders>
              <w:bottom w:val="single" w:sz="4" w:space="0" w:color="000000"/>
              <w:left w:val="single" w:sz="4" w:space="0" w:color="000000"/>
              <w:right w:val="single" w:sz="2" w:space="0" w:color="000000"/>
              <w:top w:val="single" w:sz="2" w:space="0" w:color="000000"/>
            </w:tcBorders>
          </w:tcPr>
          <w:p>
            <w:pPr>
              <w:jc w:val="center"/>
              <w:ind/>
              <w:spacing w:after="0" w:before=""/>
              <w:pStyle w:val="Normal"/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000000"/>
              </w:rPr>
              <w:t>2.</w:t>
            </w:r>
          </w:p>
        </w:tc>
        <w:tc>
          <w:tcPr>
            <w:tcW w:w="2199" w:type="dxa"/>
            <w:vAlign w:val="center"/>
            <w:tcBorders>
              <w:bottom w:val="single" w:sz="4" w:space="0" w:color="000000"/>
              <w:left w:val="single" w:sz="4" w:space="0" w:color="000000"/>
              <w:right w:val="single" w:sz="4" w:space="0" w:color="000000"/>
              <w:top w:val="single" w:sz="4" w:space="0" w:color="000000"/>
            </w:tcBorders>
          </w:tcPr>
          <w:p>
            <w:pPr>
              <w:jc w:val="both"/>
              <w:ind/>
              <w:spacing w:after="0" w:before=""/>
              <w:pStyle w:val="Normal"/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000000"/>
              </w:rPr>
              <w:t>Доля юридических лиц, в отношении которых органами государственного контроля (надзора) были проведены проверки (в общем количестве юридических лиц, осуществляющих деятельность на территории Российской Федерации, деятельность которых подлежит государственному контролю (надзору))</w:t>
            </w:r>
          </w:p>
        </w:tc>
        <w:tc>
          <w:tcPr>
            <w:tcW w:w="266" w:type="dxa"/>
            <w:vAlign w:val="center"/>
            <w:tcBorders>
              <w:bottom w:val="single" w:sz="4" w:space="0" w:color="000000"/>
              <w:left w:val="single" w:sz="2" w:space="0" w:color="000000"/>
              <w:right w:val="single" w:sz="4" w:space="0" w:color="000000"/>
              <w:top w:val="single" w:sz="2" w:space="0" w:color="000000"/>
            </w:tcBorders>
          </w:tcPr>
          <w:p>
            <w:pPr>
              <w:jc w:val="center"/>
              <w:ind/>
              <w:spacing w:after="0" w:before=""/>
              <w:pStyle w:val="Normal"/>
            </w:pPr>
            <w:r>
              <w:rPr>
                <w:lang w:val="ru-RU"/>
                <w:rFonts w:ascii="Times New Roman" w:hAnsi="Times New Roman" w:cs="Times New Roman"/>
                <w:sz w:val="20"/>
                <w:szCs w:val="20"/>
                <w:color w:val="000000"/>
              </w:rPr>
              <w:t>%</w:t>
            </w:r>
          </w:p>
        </w:tc>
        <w:tc>
          <w:tcPr>
            <w:tcW w:w="569" w:type="dxa"/>
            <w:vAlign w:val="center"/>
            <w:tcBorders>
              <w:bottom w:val="single" w:sz="4" w:space="0" w:color="000000"/>
              <w:left w:val="single" w:sz="2" w:space="0" w:color="000000"/>
              <w:right w:val="single" w:sz="4" w:space="0" w:color="000000"/>
              <w:top w:val="single" w:sz="2" w:space="0" w:color="000000"/>
            </w:tcBorders>
          </w:tcPr>
          <w:p>
            <w:pPr>
              <w:jc w:val="center"/>
              <w:ind/>
              <w:spacing w:after="0" w:before=""/>
              <w:pStyle w:val="Normal"/>
            </w:pPr>
            <w:r>
              <w:rPr>
                <w:lang w:val="ru-RU"/>
                <w:rFonts w:ascii="Times New Roman" w:hAnsi="Times New Roman" w:cs="Times New Roman"/>
                <w:sz w:val="20"/>
                <w:szCs w:val="20"/>
                <w:color w:val="000000"/>
              </w:rPr>
              <w:t>20</w:t>
            </w:r>
          </w:p>
        </w:tc>
        <w:tc>
          <w:tcPr>
            <w:tcW w:w="434" w:type="dxa"/>
            <w:vAlign w:val="center"/>
            <w:tcBorders>
              <w:bottom w:val="single" w:sz="4" w:space="0" w:color="000000"/>
              <w:left w:val="single" w:sz="2" w:space="0" w:color="000000"/>
              <w:right w:val="single" w:sz="4" w:space="0" w:color="000000"/>
              <w:top w:val="single" w:sz="2" w:space="0" w:color="000000"/>
            </w:tcBorders>
          </w:tcPr>
          <w:p>
            <w:pPr>
              <w:jc w:val="center"/>
              <w:ind/>
              <w:spacing w:after="0" w:before=""/>
              <w:pStyle w:val="Normal"/>
            </w:pPr>
            <w:r>
              <w:rPr>
                <w:lang w:val="ru-RU"/>
                <w:rFonts w:ascii="Times New Roman" w:hAnsi="Times New Roman" w:cs="Times New Roman"/>
                <w:sz w:val="20"/>
                <w:szCs w:val="20"/>
                <w:color w:val="000000"/>
              </w:rPr>
              <w:t>35</w:t>
            </w:r>
          </w:p>
        </w:tc>
        <w:trPr>
          <w:trHeight w:val="624"/>
          <w:gridAfter w:val="4"/>
          <w:wAfter w:type="dxa" w:w="1392"/>
        </w:trPr>
      </w:tr>
      <w:tr>
        <w:tc>
          <w:tcPr>
            <w:tcW w:w="140" w:type="dxa"/>
            <w:vAlign w:val="center"/>
            <w:tcBorders>
              <w:bottom w:val="single" w:sz="4" w:space="0" w:color="000000"/>
              <w:left w:val="single" w:sz="4" w:space="0" w:color="000000"/>
              <w:right w:val="single" w:sz="2" w:space="0" w:color="000000"/>
              <w:top w:val="single" w:sz="2" w:space="0" w:color="000000"/>
            </w:tcBorders>
          </w:tcPr>
          <w:p>
            <w:pPr>
              <w:jc w:val="center"/>
              <w:ind/>
              <w:spacing w:after="0" w:before=""/>
              <w:pStyle w:val="Normal"/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000000"/>
              </w:rPr>
              <w:t>2.1.</w:t>
            </w:r>
          </w:p>
        </w:tc>
        <w:tc>
          <w:tcPr>
            <w:tcW w:w="2199" w:type="dxa"/>
            <w:vAlign w:val="center"/>
            <w:tcBorders>
              <w:bottom w:val="single" w:sz="4" w:space="0" w:color="000000"/>
              <w:left w:val="single" w:sz="4" w:space="0" w:color="000000"/>
              <w:right w:val="single" w:sz="4" w:space="0" w:color="000000"/>
              <w:top w:val="single" w:sz="4" w:space="0" w:color="000000"/>
            </w:tcBorders>
          </w:tcPr>
          <w:p>
            <w:pPr>
              <w:jc w:val="both"/>
              <w:ind/>
              <w:spacing w:after="0" w:before=""/>
              <w:pStyle w:val="Normal"/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000000"/>
              </w:rPr>
              <w:t xml:space="preserve">    количество юридических лиц, осуществляющих образовательную деятельность на территории субъекта Российской Федерации, в отношении которых были проведены проверки</w:t>
            </w:r>
          </w:p>
        </w:tc>
        <w:tc>
          <w:tcPr>
            <w:tcW w:w="266" w:type="dxa"/>
            <w:vAlign w:val="center"/>
            <w:tcBorders>
              <w:bottom w:val="single" w:sz="4" w:space="0" w:color="000000"/>
              <w:left w:val="single" w:sz="2" w:space="0" w:color="000000"/>
              <w:right w:val="single" w:sz="4" w:space="0" w:color="000000"/>
              <w:top w:val="single" w:sz="2" w:space="0" w:color="000000"/>
            </w:tcBorders>
          </w:tcPr>
          <w:p>
            <w:pPr>
              <w:jc w:val="center"/>
              <w:ind/>
              <w:spacing w:after="0" w:before=""/>
              <w:pStyle w:val="Normal"/>
            </w:pPr>
            <w:r>
              <w:rPr>
                <w:lang w:val="ru-RU"/>
                <w:rFonts w:ascii="Times New Roman" w:hAnsi="Times New Roman" w:cs="Times New Roman"/>
                <w:sz w:val="20"/>
                <w:szCs w:val="20"/>
                <w:color w:val="000000"/>
              </w:rPr>
              <w:t>единица</w:t>
            </w:r>
          </w:p>
        </w:tc>
        <w:tc>
          <w:tcPr>
            <w:tcW w:w="569" w:type="dxa"/>
            <w:vAlign w:val="center"/>
            <w:tcBorders>
              <w:bottom w:val="single" w:sz="4" w:space="0" w:color="000000"/>
              <w:left w:val="single" w:sz="2" w:space="0" w:color="000000"/>
              <w:right w:val="single" w:sz="4" w:space="0" w:color="000000"/>
              <w:top w:val="single" w:sz="2" w:space="0" w:color="000000"/>
            </w:tcBorders>
          </w:tcPr>
          <w:p>
            <w:pPr>
              <w:jc w:val="center"/>
              <w:ind/>
              <w:spacing w:after="0" w:before=""/>
              <w:pStyle w:val="Normal"/>
            </w:pPr>
            <w:r>
              <w:rPr>
                <w:lang w:val="ru-RU"/>
                <w:rFonts w:ascii="Times New Roman" w:hAnsi="Times New Roman" w:cs="Times New Roman"/>
                <w:sz w:val="20"/>
                <w:szCs w:val="20"/>
                <w:color w:val="000000"/>
              </w:rPr>
              <w:t>X</w:t>
            </w:r>
          </w:p>
        </w:tc>
        <w:tc>
          <w:tcPr>
            <w:tcW w:w="434" w:type="dxa"/>
            <w:vAlign w:val="center"/>
            <w:tcBorders>
              <w:bottom w:val="single" w:sz="4" w:space="0" w:color="000000"/>
              <w:left w:val="single" w:sz="2" w:space="0" w:color="000000"/>
              <w:right w:val="single" w:sz="4" w:space="0" w:color="000000"/>
              <w:top w:val="single" w:sz="2" w:space="0" w:color="000000"/>
            </w:tcBorders>
          </w:tcPr>
          <w:p>
            <w:pPr>
              <w:jc w:val="center"/>
              <w:ind/>
              <w:spacing w:after="0" w:before=""/>
              <w:pStyle w:val="Normal"/>
            </w:pPr>
            <w:r>
              <w:rPr>
                <w:lang w:val="ru-RU"/>
                <w:rFonts w:ascii="Times New Roman" w:hAnsi="Times New Roman" w:cs="Times New Roman"/>
                <w:sz w:val="20"/>
                <w:szCs w:val="20"/>
                <w:color w:val="000000"/>
              </w:rPr>
              <w:t>162</w:t>
            </w:r>
          </w:p>
        </w:tc>
        <w:trPr>
          <w:trHeight w:val="624"/>
          <w:gridAfter w:val="4"/>
          <w:wAfter w:type="dxa" w:w="1392"/>
        </w:trPr>
      </w:tr>
      <w:tr>
        <w:tc>
          <w:tcPr>
            <w:tcW w:w="140" w:type="dxa"/>
            <w:vAlign w:val="center"/>
            <w:tcBorders>
              <w:bottom w:val="single" w:sz="4" w:space="0" w:color="000000"/>
              <w:left w:val="single" w:sz="4" w:space="0" w:color="000000"/>
              <w:right w:val="single" w:sz="2" w:space="0" w:color="000000"/>
              <w:top w:val="single" w:sz="2" w:space="0" w:color="000000"/>
            </w:tcBorders>
          </w:tcPr>
          <w:p>
            <w:pPr>
              <w:jc w:val="center"/>
              <w:ind/>
              <w:spacing w:after="0" w:before=""/>
              <w:pStyle w:val="Normal"/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000000"/>
              </w:rPr>
              <w:t>2.2.</w:t>
            </w:r>
          </w:p>
        </w:tc>
        <w:tc>
          <w:tcPr>
            <w:tcW w:w="2199" w:type="dxa"/>
            <w:vAlign w:val="center"/>
            <w:tcBorders>
              <w:bottom w:val="single" w:sz="4" w:space="0" w:color="000000"/>
              <w:left w:val="single" w:sz="4" w:space="0" w:color="000000"/>
              <w:right w:val="single" w:sz="4" w:space="0" w:color="000000"/>
              <w:top w:val="single" w:sz="4" w:space="0" w:color="000000"/>
            </w:tcBorders>
          </w:tcPr>
          <w:p>
            <w:pPr>
              <w:jc w:val="both"/>
              <w:ind/>
              <w:spacing w:after="0" w:before=""/>
              <w:pStyle w:val="Normal"/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000000"/>
              </w:rPr>
              <w:t xml:space="preserve">    общее количество юридических лиц, осуществляющих деятельность на территории Российской Федерации, деятельность которых подлежит государственному контролю (надзору)</w:t>
            </w:r>
          </w:p>
        </w:tc>
        <w:tc>
          <w:tcPr>
            <w:tcW w:w="266" w:type="dxa"/>
            <w:vAlign w:val="center"/>
            <w:tcBorders>
              <w:bottom w:val="single" w:sz="4" w:space="0" w:color="000000"/>
              <w:left w:val="single" w:sz="2" w:space="0" w:color="000000"/>
              <w:right w:val="single" w:sz="4" w:space="0" w:color="000000"/>
              <w:top w:val="single" w:sz="2" w:space="0" w:color="000000"/>
            </w:tcBorders>
          </w:tcPr>
          <w:p>
            <w:pPr>
              <w:jc w:val="center"/>
              <w:ind/>
              <w:spacing w:after="0" w:before=""/>
              <w:pStyle w:val="Normal"/>
            </w:pPr>
            <w:r>
              <w:rPr>
                <w:lang w:val="ru-RU"/>
                <w:rFonts w:ascii="Times New Roman" w:hAnsi="Times New Roman" w:cs="Times New Roman"/>
                <w:sz w:val="20"/>
                <w:szCs w:val="20"/>
                <w:color w:val="000000"/>
              </w:rPr>
              <w:t>единица</w:t>
            </w:r>
          </w:p>
        </w:tc>
        <w:tc>
          <w:tcPr>
            <w:tcW w:w="569" w:type="dxa"/>
            <w:vAlign w:val="center"/>
            <w:tcBorders>
              <w:bottom w:val="single" w:sz="4" w:space="0" w:color="000000"/>
              <w:left w:val="single" w:sz="2" w:space="0" w:color="000000"/>
              <w:right w:val="single" w:sz="4" w:space="0" w:color="000000"/>
              <w:top w:val="single" w:sz="2" w:space="0" w:color="000000"/>
            </w:tcBorders>
          </w:tcPr>
          <w:p>
            <w:pPr>
              <w:jc w:val="center"/>
              <w:ind/>
              <w:spacing w:after="0" w:before=""/>
              <w:pStyle w:val="Normal"/>
            </w:pPr>
            <w:r>
              <w:rPr>
                <w:lang w:val="ru-RU"/>
                <w:rFonts w:ascii="Times New Roman" w:hAnsi="Times New Roman" w:cs="Times New Roman"/>
                <w:sz w:val="20"/>
                <w:szCs w:val="20"/>
                <w:color w:val="000000"/>
              </w:rPr>
              <w:t>X</w:t>
            </w:r>
          </w:p>
        </w:tc>
        <w:tc>
          <w:tcPr>
            <w:tcW w:w="434" w:type="dxa"/>
            <w:vAlign w:val="center"/>
            <w:tcBorders>
              <w:bottom w:val="single" w:sz="4" w:space="0" w:color="000000"/>
              <w:left w:val="single" w:sz="2" w:space="0" w:color="000000"/>
              <w:right w:val="single" w:sz="4" w:space="0" w:color="000000"/>
              <w:top w:val="single" w:sz="2" w:space="0" w:color="000000"/>
            </w:tcBorders>
          </w:tcPr>
          <w:p>
            <w:pPr>
              <w:jc w:val="center"/>
              <w:ind/>
              <w:spacing w:after="0" w:before=""/>
              <w:pStyle w:val="Normal"/>
            </w:pPr>
            <w:r>
              <w:rPr>
                <w:lang w:val="ru-RU"/>
                <w:rFonts w:ascii="Times New Roman" w:hAnsi="Times New Roman" w:cs="Times New Roman"/>
                <w:sz w:val="20"/>
                <w:szCs w:val="20"/>
                <w:color w:val="000000"/>
              </w:rPr>
              <w:t>459</w:t>
            </w:r>
          </w:p>
        </w:tc>
        <w:trPr>
          <w:trHeight w:val="624"/>
          <w:gridAfter w:val="4"/>
          <w:wAfter w:type="dxa" w:w="1392"/>
        </w:trPr>
      </w:tr>
      <w:tr>
        <w:tc>
          <w:tcPr>
            <w:tcW w:w="140" w:type="dxa"/>
            <w:vAlign w:val="center"/>
            <w:tcBorders>
              <w:bottom w:val="single" w:sz="4" w:space="0" w:color="000000"/>
              <w:left w:val="single" w:sz="4" w:space="0" w:color="000000"/>
              <w:right w:val="single" w:sz="2" w:space="0" w:color="000000"/>
              <w:top w:val="single" w:sz="2" w:space="0" w:color="000000"/>
            </w:tcBorders>
          </w:tcPr>
          <w:p>
            <w:pPr>
              <w:jc w:val="center"/>
              <w:ind/>
              <w:spacing w:after="0" w:before=""/>
              <w:pStyle w:val="Normal"/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000000"/>
              </w:rPr>
              <w:t>3.</w:t>
            </w:r>
          </w:p>
        </w:tc>
        <w:tc>
          <w:tcPr>
            <w:tcW w:w="2199" w:type="dxa"/>
            <w:vAlign w:val="center"/>
            <w:tcBorders>
              <w:bottom w:val="single" w:sz="4" w:space="0" w:color="000000"/>
              <w:left w:val="single" w:sz="4" w:space="0" w:color="000000"/>
              <w:right w:val="single" w:sz="4" w:space="0" w:color="000000"/>
              <w:top w:val="single" w:sz="4" w:space="0" w:color="000000"/>
            </w:tcBorders>
          </w:tcPr>
          <w:p>
            <w:pPr>
              <w:jc w:val="both"/>
              <w:ind/>
              <w:spacing w:after="0" w:before=""/>
              <w:pStyle w:val="Normal"/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000000"/>
              </w:rPr>
              <w:t>Доля проведенных внеплановых проверок в общем количестве проведенных проверок</w:t>
            </w:r>
          </w:p>
        </w:tc>
        <w:tc>
          <w:tcPr>
            <w:tcW w:w="266" w:type="dxa"/>
            <w:vAlign w:val="center"/>
            <w:tcBorders>
              <w:bottom w:val="single" w:sz="4" w:space="0" w:color="000000"/>
              <w:left w:val="single" w:sz="2" w:space="0" w:color="000000"/>
              <w:right w:val="single" w:sz="4" w:space="0" w:color="000000"/>
              <w:top w:val="single" w:sz="2" w:space="0" w:color="000000"/>
            </w:tcBorders>
          </w:tcPr>
          <w:p>
            <w:pPr>
              <w:jc w:val="center"/>
              <w:ind/>
              <w:spacing w:after="0" w:before=""/>
              <w:pStyle w:val="Normal"/>
            </w:pPr>
            <w:r>
              <w:rPr>
                <w:lang w:val="ru-RU"/>
                <w:rFonts w:ascii="Times New Roman" w:hAnsi="Times New Roman" w:cs="Times New Roman"/>
                <w:sz w:val="20"/>
                <w:szCs w:val="20"/>
                <w:color w:val="000000"/>
              </w:rPr>
              <w:t>%</w:t>
            </w:r>
          </w:p>
        </w:tc>
        <w:tc>
          <w:tcPr>
            <w:tcW w:w="569" w:type="dxa"/>
            <w:vAlign w:val="center"/>
            <w:tcBorders>
              <w:bottom w:val="single" w:sz="4" w:space="0" w:color="000000"/>
              <w:left w:val="single" w:sz="2" w:space="0" w:color="000000"/>
              <w:right w:val="single" w:sz="4" w:space="0" w:color="000000"/>
              <w:top w:val="single" w:sz="2" w:space="0" w:color="000000"/>
            </w:tcBorders>
          </w:tcPr>
          <w:p>
            <w:pPr>
              <w:jc w:val="center"/>
              <w:ind/>
              <w:spacing w:after="0" w:before=""/>
              <w:pStyle w:val="Normal"/>
            </w:pPr>
            <w:r>
              <w:rPr>
                <w:lang w:val="ru-RU"/>
                <w:rFonts w:ascii="Times New Roman" w:hAnsi="Times New Roman" w:cs="Times New Roman"/>
                <w:sz w:val="20"/>
                <w:szCs w:val="20"/>
                <w:color w:val="000000"/>
              </w:rPr>
              <w:t>10</w:t>
            </w:r>
          </w:p>
        </w:tc>
        <w:tc>
          <w:tcPr>
            <w:tcW w:w="434" w:type="dxa"/>
            <w:vAlign w:val="center"/>
            <w:tcBorders>
              <w:bottom w:val="single" w:sz="4" w:space="0" w:color="000000"/>
              <w:left w:val="single" w:sz="2" w:space="0" w:color="000000"/>
              <w:right w:val="single" w:sz="4" w:space="0" w:color="000000"/>
              <w:top w:val="single" w:sz="2" w:space="0" w:color="000000"/>
            </w:tcBorders>
          </w:tcPr>
          <w:p>
            <w:pPr>
              <w:jc w:val="center"/>
              <w:ind/>
              <w:spacing w:after="0" w:before=""/>
              <w:pStyle w:val="Normal"/>
            </w:pPr>
            <w:r>
              <w:rPr>
                <w:lang w:val="ru-RU"/>
                <w:rFonts w:ascii="Times New Roman" w:hAnsi="Times New Roman" w:cs="Times New Roman"/>
                <w:sz w:val="20"/>
                <w:szCs w:val="20"/>
                <w:color w:val="000000"/>
              </w:rPr>
              <w:t>16</w:t>
            </w:r>
          </w:p>
        </w:tc>
        <w:trPr>
          <w:trHeight w:val="624"/>
          <w:gridAfter w:val="4"/>
          <w:wAfter w:type="dxa" w:w="1392"/>
        </w:trPr>
      </w:tr>
      <w:tr>
        <w:tc>
          <w:tcPr>
            <w:tcW w:w="140" w:type="dxa"/>
            <w:vAlign w:val="center"/>
            <w:tcBorders>
              <w:bottom w:val="single" w:sz="4" w:space="0" w:color="000000"/>
              <w:left w:val="single" w:sz="4" w:space="0" w:color="000000"/>
              <w:right w:val="single" w:sz="2" w:space="0" w:color="000000"/>
              <w:top w:val="single" w:sz="2" w:space="0" w:color="000000"/>
            </w:tcBorders>
          </w:tcPr>
          <w:p>
            <w:pPr>
              <w:jc w:val="center"/>
              <w:ind/>
              <w:spacing w:after="0" w:before=""/>
              <w:pStyle w:val="Normal"/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000000"/>
              </w:rPr>
              <w:t>3.1.</w:t>
            </w:r>
          </w:p>
        </w:tc>
        <w:tc>
          <w:tcPr>
            <w:tcW w:w="2199" w:type="dxa"/>
            <w:vAlign w:val="center"/>
            <w:tcBorders>
              <w:bottom w:val="single" w:sz="4" w:space="0" w:color="000000"/>
              <w:left w:val="single" w:sz="4" w:space="0" w:color="000000"/>
              <w:right w:val="single" w:sz="4" w:space="0" w:color="000000"/>
              <w:top w:val="single" w:sz="4" w:space="0" w:color="000000"/>
            </w:tcBorders>
          </w:tcPr>
          <w:p>
            <w:pPr>
              <w:jc w:val="both"/>
              <w:ind/>
              <w:spacing w:after="0" w:before=""/>
              <w:pStyle w:val="Normal"/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000000"/>
              </w:rPr>
              <w:t xml:space="preserve">    общее количество внеплановых проверок, проведенных в отношении юридических лиц,  осуществляющих образовательную деятельность на территории субъекта Российской Федерации, за отчетный период</w:t>
            </w:r>
          </w:p>
        </w:tc>
        <w:tc>
          <w:tcPr>
            <w:tcW w:w="266" w:type="dxa"/>
            <w:vAlign w:val="center"/>
            <w:tcBorders>
              <w:bottom w:val="single" w:sz="4" w:space="0" w:color="000000"/>
              <w:left w:val="single" w:sz="2" w:space="0" w:color="000000"/>
              <w:right w:val="single" w:sz="4" w:space="0" w:color="000000"/>
              <w:top w:val="single" w:sz="2" w:space="0" w:color="000000"/>
            </w:tcBorders>
          </w:tcPr>
          <w:p>
            <w:pPr>
              <w:jc w:val="center"/>
              <w:ind/>
              <w:spacing w:after="0" w:before=""/>
              <w:pStyle w:val="Normal"/>
            </w:pPr>
            <w:r>
              <w:rPr>
                <w:lang w:val="ru-RU"/>
                <w:rFonts w:ascii="Times New Roman" w:hAnsi="Times New Roman" w:cs="Times New Roman"/>
                <w:sz w:val="20"/>
                <w:szCs w:val="20"/>
                <w:color w:val="000000"/>
              </w:rPr>
              <w:t>единица</w:t>
            </w:r>
          </w:p>
        </w:tc>
        <w:tc>
          <w:tcPr>
            <w:tcW w:w="569" w:type="dxa"/>
            <w:vAlign w:val="center"/>
            <w:tcBorders>
              <w:bottom w:val="single" w:sz="4" w:space="0" w:color="000000"/>
              <w:left w:val="single" w:sz="2" w:space="0" w:color="000000"/>
              <w:right w:val="single" w:sz="4" w:space="0" w:color="000000"/>
              <w:top w:val="single" w:sz="2" w:space="0" w:color="000000"/>
            </w:tcBorders>
          </w:tcPr>
          <w:p>
            <w:pPr>
              <w:jc w:val="center"/>
              <w:ind/>
              <w:spacing w:after="0" w:before=""/>
              <w:pStyle w:val="Normal"/>
            </w:pPr>
            <w:r>
              <w:rPr>
                <w:lang w:val="ru-RU"/>
                <w:rFonts w:ascii="Times New Roman" w:hAnsi="Times New Roman" w:cs="Times New Roman"/>
                <w:sz w:val="20"/>
                <w:szCs w:val="20"/>
                <w:color w:val="000000"/>
              </w:rPr>
              <w:t>X</w:t>
            </w:r>
          </w:p>
        </w:tc>
        <w:tc>
          <w:tcPr>
            <w:tcW w:w="434" w:type="dxa"/>
            <w:vAlign w:val="center"/>
            <w:tcBorders>
              <w:bottom w:val="single" w:sz="4" w:space="0" w:color="000000"/>
              <w:left w:val="single" w:sz="2" w:space="0" w:color="000000"/>
              <w:right w:val="single" w:sz="4" w:space="0" w:color="000000"/>
              <w:top w:val="single" w:sz="2" w:space="0" w:color="000000"/>
            </w:tcBorders>
          </w:tcPr>
          <w:p>
            <w:pPr>
              <w:jc w:val="center"/>
              <w:ind/>
              <w:spacing w:after="0" w:before=""/>
              <w:pStyle w:val="Normal"/>
            </w:pPr>
            <w:r>
              <w:rPr>
                <w:lang w:val="ru-RU"/>
                <w:rFonts w:ascii="Times New Roman" w:hAnsi="Times New Roman" w:cs="Times New Roman"/>
                <w:sz w:val="20"/>
                <w:szCs w:val="20"/>
                <w:color w:val="000000"/>
              </w:rPr>
              <w:t>27</w:t>
            </w:r>
          </w:p>
        </w:tc>
        <w:trPr>
          <w:trHeight w:val="624"/>
          <w:gridAfter w:val="4"/>
          <w:wAfter w:type="dxa" w:w="1392"/>
        </w:trPr>
      </w:tr>
      <w:tr>
        <w:tc>
          <w:tcPr>
            <w:tcW w:w="140" w:type="dxa"/>
            <w:vAlign w:val="center"/>
            <w:tcBorders>
              <w:bottom w:val="single" w:sz="4" w:space="0" w:color="000000"/>
              <w:left w:val="single" w:sz="4" w:space="0" w:color="000000"/>
              <w:right w:val="single" w:sz="2" w:space="0" w:color="000000"/>
              <w:top w:val="single" w:sz="2" w:space="0" w:color="000000"/>
            </w:tcBorders>
          </w:tcPr>
          <w:p>
            <w:pPr>
              <w:jc w:val="center"/>
              <w:ind/>
              <w:spacing w:after="0" w:before=""/>
              <w:pStyle w:val="Normal"/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000000"/>
              </w:rPr>
              <w:t>3.2.</w:t>
            </w:r>
          </w:p>
        </w:tc>
        <w:tc>
          <w:tcPr>
            <w:tcW w:w="2199" w:type="dxa"/>
            <w:vAlign w:val="center"/>
            <w:tcBorders>
              <w:bottom w:val="single" w:sz="4" w:space="0" w:color="000000"/>
              <w:left w:val="single" w:sz="4" w:space="0" w:color="000000"/>
              <w:right w:val="single" w:sz="4" w:space="0" w:color="000000"/>
              <w:top w:val="single" w:sz="4" w:space="0" w:color="000000"/>
            </w:tcBorders>
          </w:tcPr>
          <w:p>
            <w:pPr>
              <w:jc w:val="both"/>
              <w:ind/>
              <w:spacing w:after="0" w:before=""/>
              <w:pStyle w:val="Normal"/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000000"/>
              </w:rPr>
              <w:t xml:space="preserve">    общее количество плановых и внеплановых проверок,  проведенных в отношении юридических лиц,  осуществляющих образовательную деятельность на территории субъекта Российской Федерации, за отчетный период</w:t>
            </w:r>
          </w:p>
        </w:tc>
        <w:tc>
          <w:tcPr>
            <w:tcW w:w="266" w:type="dxa"/>
            <w:vAlign w:val="center"/>
            <w:tcBorders>
              <w:bottom w:val="single" w:sz="4" w:space="0" w:color="000000"/>
              <w:left w:val="single" w:sz="2" w:space="0" w:color="000000"/>
              <w:right w:val="single" w:sz="4" w:space="0" w:color="000000"/>
              <w:top w:val="single" w:sz="2" w:space="0" w:color="000000"/>
            </w:tcBorders>
          </w:tcPr>
          <w:p>
            <w:pPr>
              <w:jc w:val="center"/>
              <w:ind/>
              <w:spacing w:after="0" w:before=""/>
              <w:pStyle w:val="Normal"/>
            </w:pPr>
            <w:r>
              <w:rPr>
                <w:lang w:val="ru-RU"/>
                <w:rFonts w:ascii="Times New Roman" w:hAnsi="Times New Roman" w:cs="Times New Roman"/>
                <w:sz w:val="20"/>
                <w:szCs w:val="20"/>
                <w:color w:val="000000"/>
              </w:rPr>
              <w:t>единица</w:t>
            </w:r>
          </w:p>
        </w:tc>
        <w:tc>
          <w:tcPr>
            <w:tcW w:w="569" w:type="dxa"/>
            <w:vAlign w:val="center"/>
            <w:tcBorders>
              <w:bottom w:val="single" w:sz="4" w:space="0" w:color="000000"/>
              <w:left w:val="single" w:sz="2" w:space="0" w:color="000000"/>
              <w:right w:val="single" w:sz="4" w:space="0" w:color="000000"/>
              <w:top w:val="single" w:sz="2" w:space="0" w:color="000000"/>
            </w:tcBorders>
          </w:tcPr>
          <w:p>
            <w:pPr>
              <w:jc w:val="center"/>
              <w:ind/>
              <w:spacing w:after="0" w:before=""/>
              <w:pStyle w:val="Normal"/>
            </w:pPr>
            <w:r>
              <w:rPr>
                <w:lang w:val="ru-RU"/>
                <w:rFonts w:ascii="Times New Roman" w:hAnsi="Times New Roman" w:cs="Times New Roman"/>
                <w:sz w:val="20"/>
                <w:szCs w:val="20"/>
                <w:color w:val="000000"/>
              </w:rPr>
              <w:t>X</w:t>
            </w:r>
          </w:p>
        </w:tc>
        <w:tc>
          <w:tcPr>
            <w:tcW w:w="434" w:type="dxa"/>
            <w:vAlign w:val="center"/>
            <w:tcBorders>
              <w:bottom w:val="single" w:sz="4" w:space="0" w:color="000000"/>
              <w:left w:val="single" w:sz="2" w:space="0" w:color="000000"/>
              <w:right w:val="single" w:sz="4" w:space="0" w:color="000000"/>
              <w:top w:val="single" w:sz="2" w:space="0" w:color="000000"/>
            </w:tcBorders>
          </w:tcPr>
          <w:p>
            <w:pPr>
              <w:jc w:val="center"/>
              <w:ind/>
              <w:spacing w:after="0" w:before=""/>
              <w:pStyle w:val="Normal"/>
            </w:pPr>
            <w:r>
              <w:rPr>
                <w:lang w:val="ru-RU"/>
                <w:rFonts w:ascii="Times New Roman" w:hAnsi="Times New Roman" w:cs="Times New Roman"/>
                <w:sz w:val="20"/>
                <w:szCs w:val="20"/>
                <w:color w:val="000000"/>
              </w:rPr>
              <w:t>166</w:t>
            </w:r>
          </w:p>
        </w:tc>
        <w:trPr>
          <w:trHeight w:val="624"/>
          <w:gridAfter w:val="4"/>
          <w:wAfter w:type="dxa" w:w="1392"/>
        </w:trPr>
      </w:tr>
    </w:tbl>
    <w:p w:rsidR="00BF4EEE" w:rsidRDefault="00BF4EEE" w:rsidP="0041175D">
      <w:pPr>
        <w:spacing w:after="12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1"/>
        <w:gridCol w:w="400"/>
        <w:gridCol w:w="400"/>
        <w:gridCol w:w="6877"/>
        <w:gridCol w:w="259"/>
        <w:gridCol w:w="1195"/>
        <w:gridCol w:w="3258"/>
        <w:gridCol w:w="2608"/>
      </w:tblGrid>
      <w:tr w:rsidR="00784A3E" w:rsidRPr="00784A3E" w:rsidTr="00393D07">
        <w:trPr>
          <w:trHeight w:val="80"/>
        </w:trPr>
        <w:tc>
          <w:tcPr>
            <w:tcW w:w="262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органа государственной власти субъекта Российской Федерации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4A3E" w:rsidRPr="00784A3E" w:rsidTr="004B4655">
        <w:trPr>
          <w:trHeight w:val="135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4A3E" w:rsidRPr="00784A3E" w:rsidTr="004B4655">
        <w:trPr>
          <w:trHeight w:val="285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4A3E" w:rsidRPr="00784A3E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Министр просвещения, науки и по делам молодежи КБР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4A3E" w:rsidRPr="00784A3E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4A3E" w:rsidRPr="00784A3E" w:rsidTr="004B4655">
        <w:trPr>
          <w:trHeight w:val="225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A3E" w:rsidRPr="00784A3E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84A3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A3E" w:rsidRPr="00784A3E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84A3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A3E" w:rsidRPr="00784A3E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84A3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784A3E" w:rsidRPr="00784A3E" w:rsidTr="004B4655">
        <w:trPr>
          <w:trHeight w:val="60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4A3E" w:rsidRPr="00784A3E" w:rsidTr="00F77364">
        <w:trPr>
          <w:trHeight w:val="199"/>
        </w:trPr>
        <w:tc>
          <w:tcPr>
            <w:tcW w:w="262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Исполнитель: 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F77364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М.П.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4A3E" w:rsidRPr="00784A3E" w:rsidTr="00F77364">
        <w:trPr>
          <w:trHeight w:val="400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4A3E" w:rsidRPr="00784A3E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специалист-эксперт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4A3E" w:rsidRPr="00784A3E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4A3E" w:rsidRPr="00784A3E" w:rsidTr="004B4655">
        <w:trPr>
          <w:trHeight w:val="240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A3E" w:rsidRPr="00784A3E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84A3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A3E" w:rsidRPr="00784A3E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84A3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A3E" w:rsidRPr="00784A3E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84A3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784A3E" w:rsidRPr="00784A3E" w:rsidTr="004B4655">
        <w:trPr>
          <w:trHeight w:val="300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4A3E" w:rsidRPr="00784A3E" w:rsidTr="004B4655">
        <w:trPr>
          <w:trHeight w:val="195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4A3E" w:rsidRPr="00784A3E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4A3E" w:rsidRPr="00784A3E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30.12.2019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A3E" w:rsidRPr="00784A3E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4A3E" w:rsidRPr="00784A3E" w:rsidTr="004B4655">
        <w:trPr>
          <w:trHeight w:val="300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A3E" w:rsidRPr="00784A3E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84A3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(номер контактного телефона)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A3E" w:rsidRPr="00784A3E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84A3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(дата составления отчета)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A3E" w:rsidRPr="00784A3E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84A3E" w:rsidRDefault="00784A3E"/>
    <w:sectPr w:rsidR="00784A3E" w:rsidSect="000D38EE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03D"/>
    <w:rsid w:val="000012D3"/>
    <w:rsid w:val="000B39C5"/>
    <w:rsid w:val="000C24AC"/>
    <w:rsid w:val="000D38EE"/>
    <w:rsid w:val="00205CDB"/>
    <w:rsid w:val="003577CB"/>
    <w:rsid w:val="00393D07"/>
    <w:rsid w:val="003C103D"/>
    <w:rsid w:val="0041175D"/>
    <w:rsid w:val="004561A2"/>
    <w:rsid w:val="004672E2"/>
    <w:rsid w:val="0047570C"/>
    <w:rsid w:val="004B4655"/>
    <w:rsid w:val="005B5894"/>
    <w:rsid w:val="006341FB"/>
    <w:rsid w:val="00662347"/>
    <w:rsid w:val="006E78A1"/>
    <w:rsid w:val="007224E8"/>
    <w:rsid w:val="00756798"/>
    <w:rsid w:val="00784A3E"/>
    <w:rsid w:val="007A133A"/>
    <w:rsid w:val="00915D21"/>
    <w:rsid w:val="009575B4"/>
    <w:rsid w:val="00BF4EEE"/>
    <w:rsid w:val="00C10FEC"/>
    <w:rsid w:val="00EE24AC"/>
    <w:rsid w:val="00F22263"/>
    <w:rsid w:val="00F7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F8416-C11E-4638-8291-6834EE982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9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Игнатьева Алина Андреевна</dc:creator>
  <cp:keywords/>
  <dc:description/>
  <cp:lastModifiedBy>Хмелева Екатерина Александровна</cp:lastModifiedBy>
  <cp:revision>4</cp:revision>
  <dcterms:created xsi:type="dcterms:W3CDTF">2018-12-19T13:42:00Z</dcterms:created>
  <dcterms:modified xsi:type="dcterms:W3CDTF">2018-12-24T12:23:00Z</dcterms:modified>
</cp:coreProperties>
</file>